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46C6" w14:textId="77777777" w:rsidR="003218CB" w:rsidRPr="007A6271" w:rsidRDefault="00684D1A" w:rsidP="007A6271">
      <w:pPr>
        <w:contextualSpacing/>
        <w:rPr>
          <w:rFonts w:ascii="Arial Narrow" w:hAnsi="Arial Narrow"/>
          <w:sz w:val="20"/>
          <w:szCs w:val="20"/>
        </w:rPr>
      </w:pPr>
      <w:r w:rsidRPr="007A6271">
        <w:rPr>
          <w:rFonts w:ascii="Arial Narrow" w:hAnsi="Arial Narrow"/>
          <w:sz w:val="20"/>
          <w:szCs w:val="20"/>
        </w:rPr>
        <w:t xml:space="preserve">  </w:t>
      </w:r>
    </w:p>
    <w:p w14:paraId="50AC3DBA" w14:textId="77777777" w:rsidR="007A6271" w:rsidRPr="007A6271" w:rsidRDefault="007A6271" w:rsidP="007A6271">
      <w:pPr>
        <w:contextualSpacing/>
        <w:jc w:val="center"/>
        <w:rPr>
          <w:rFonts w:ascii="Arial Narrow" w:hAnsi="Arial Narrow" w:cstheme="minorBidi"/>
          <w:b/>
          <w:bCs/>
          <w:sz w:val="20"/>
          <w:szCs w:val="20"/>
        </w:rPr>
      </w:pPr>
    </w:p>
    <w:p w14:paraId="0B6B5C3D" w14:textId="77777777" w:rsidR="007A6271" w:rsidRPr="007A6271" w:rsidRDefault="007A6271" w:rsidP="007A6271">
      <w:pPr>
        <w:contextualSpacing/>
        <w:jc w:val="center"/>
        <w:rPr>
          <w:rFonts w:ascii="Arial Narrow" w:hAnsi="Arial Narrow" w:cstheme="minorBidi"/>
          <w:b/>
          <w:bCs/>
          <w:sz w:val="20"/>
          <w:szCs w:val="20"/>
        </w:rPr>
      </w:pPr>
    </w:p>
    <w:p w14:paraId="0CFF23DB" w14:textId="77777777" w:rsidR="007A6271" w:rsidRPr="007A6271" w:rsidRDefault="007A6271" w:rsidP="007A6271">
      <w:pPr>
        <w:contextualSpacing/>
        <w:jc w:val="center"/>
        <w:rPr>
          <w:rFonts w:ascii="Arial Narrow" w:hAnsi="Arial Narrow" w:cstheme="minorBidi"/>
          <w:b/>
          <w:bCs/>
          <w:sz w:val="20"/>
          <w:szCs w:val="20"/>
        </w:rPr>
      </w:pPr>
    </w:p>
    <w:p w14:paraId="6DE30FE2" w14:textId="77777777" w:rsidR="007A6271" w:rsidRPr="007A6271" w:rsidRDefault="007A6271" w:rsidP="007A6271">
      <w:pPr>
        <w:contextualSpacing/>
        <w:jc w:val="center"/>
        <w:rPr>
          <w:rFonts w:ascii="Arial Narrow" w:hAnsi="Arial Narrow" w:cstheme="minorBidi"/>
          <w:b/>
          <w:bCs/>
          <w:sz w:val="20"/>
          <w:szCs w:val="20"/>
        </w:rPr>
      </w:pPr>
    </w:p>
    <w:p w14:paraId="07D20D17" w14:textId="77777777" w:rsidR="007A6271" w:rsidRPr="007A6271" w:rsidRDefault="007A6271" w:rsidP="007A6271">
      <w:pPr>
        <w:contextualSpacing/>
        <w:jc w:val="center"/>
        <w:rPr>
          <w:rFonts w:ascii="Arial Narrow" w:hAnsi="Arial Narrow" w:cstheme="minorBidi"/>
          <w:b/>
          <w:bCs/>
          <w:sz w:val="20"/>
          <w:szCs w:val="20"/>
        </w:rPr>
      </w:pPr>
    </w:p>
    <w:p w14:paraId="75E2EDEC" w14:textId="204CE25B" w:rsidR="003218CB" w:rsidRPr="007A6271" w:rsidRDefault="00757E3B" w:rsidP="007A6271">
      <w:pPr>
        <w:contextualSpacing/>
        <w:jc w:val="center"/>
        <w:rPr>
          <w:rFonts w:ascii="Arial Narrow" w:hAnsi="Arial Narrow" w:cstheme="minorBidi"/>
          <w:b/>
          <w:bCs/>
          <w:sz w:val="20"/>
          <w:szCs w:val="20"/>
        </w:rPr>
      </w:pPr>
      <w:r w:rsidRPr="007A6271">
        <w:rPr>
          <w:rFonts w:ascii="Arial Narrow" w:hAnsi="Arial Narrow" w:cstheme="minorBidi"/>
          <w:b/>
          <w:bCs/>
          <w:sz w:val="20"/>
          <w:szCs w:val="20"/>
        </w:rPr>
        <w:t xml:space="preserve">AGENCY FOR COMMUNITY EMPOWERMENT OF NEPA WEATHEIZATION DEFERRAL SERVICES AS AWARDED THROUGH LACKAWANNA COUNTY THROUGH </w:t>
      </w:r>
      <w:r w:rsidR="003218CB" w:rsidRPr="007A6271">
        <w:rPr>
          <w:rFonts w:ascii="Arial Narrow" w:hAnsi="Arial Narrow" w:cstheme="minorBidi"/>
          <w:b/>
          <w:bCs/>
          <w:sz w:val="20"/>
          <w:szCs w:val="20"/>
        </w:rPr>
        <w:t>DCED WHOLE-HOME REPAIRS PROGRAM</w:t>
      </w:r>
    </w:p>
    <w:p w14:paraId="1DCE6854" w14:textId="77777777" w:rsidR="003218CB" w:rsidRPr="007A6271" w:rsidRDefault="003218CB" w:rsidP="007A6271">
      <w:pPr>
        <w:contextualSpacing/>
        <w:rPr>
          <w:rFonts w:ascii="Arial Narrow" w:hAnsi="Arial Narrow" w:cstheme="minorBidi"/>
          <w:b/>
          <w:bCs/>
          <w:sz w:val="20"/>
          <w:szCs w:val="20"/>
        </w:rPr>
      </w:pPr>
      <w:bookmarkStart w:id="0" w:name="_Hlk133328283"/>
      <w:r w:rsidRPr="007A6271">
        <w:rPr>
          <w:rFonts w:ascii="Arial Narrow" w:hAnsi="Arial Narrow" w:cstheme="minorBidi"/>
          <w:b/>
          <w:bCs/>
          <w:sz w:val="20"/>
          <w:szCs w:val="20"/>
        </w:rPr>
        <w:t xml:space="preserve"> </w:t>
      </w:r>
      <w:r w:rsidRPr="007A6271">
        <w:rPr>
          <w:rFonts w:ascii="Arial Narrow" w:hAnsi="Arial Narrow" w:cstheme="minorBidi"/>
          <w:b/>
          <w:bCs/>
          <w:sz w:val="20"/>
          <w:szCs w:val="20"/>
        </w:rPr>
        <w:tab/>
      </w:r>
      <w:r w:rsidRPr="007A6271">
        <w:rPr>
          <w:rFonts w:ascii="Arial Narrow" w:hAnsi="Arial Narrow" w:cstheme="minorBidi"/>
          <w:b/>
          <w:bCs/>
          <w:sz w:val="20"/>
          <w:szCs w:val="20"/>
        </w:rPr>
        <w:tab/>
      </w:r>
      <w:r w:rsidRPr="007A6271">
        <w:rPr>
          <w:rFonts w:ascii="Arial Narrow" w:hAnsi="Arial Narrow" w:cstheme="minorBidi"/>
          <w:b/>
          <w:bCs/>
          <w:sz w:val="20"/>
          <w:szCs w:val="20"/>
        </w:rPr>
        <w:tab/>
        <w:t xml:space="preserve">               SELF-CERTIFICATION OF ANNUAL INCOME FORM</w:t>
      </w:r>
    </w:p>
    <w:bookmarkEnd w:id="0"/>
    <w:p w14:paraId="12852015" w14:textId="77777777" w:rsidR="003218CB" w:rsidRPr="007A6271" w:rsidRDefault="003218CB" w:rsidP="007A6271">
      <w:pPr>
        <w:contextualSpacing/>
        <w:rPr>
          <w:rFonts w:ascii="Arial Narrow" w:hAnsi="Arial Narrow" w:cstheme="minorBidi"/>
          <w:b/>
          <w:bCs/>
          <w:sz w:val="20"/>
          <w:szCs w:val="20"/>
        </w:rPr>
      </w:pPr>
    </w:p>
    <w:p w14:paraId="7CCFF6BF" w14:textId="5220D291" w:rsidR="003218CB" w:rsidRPr="007A6271" w:rsidRDefault="003218CB" w:rsidP="007A6271">
      <w:pPr>
        <w:contextualSpacing/>
        <w:rPr>
          <w:rFonts w:ascii="Arial Narrow" w:hAnsi="Arial Narrow" w:cstheme="minorBidi"/>
          <w:b/>
          <w:bCs/>
          <w:sz w:val="20"/>
          <w:szCs w:val="20"/>
        </w:rPr>
      </w:pPr>
      <w:r w:rsidRPr="007A6271">
        <w:rPr>
          <w:rFonts w:ascii="Arial Narrow" w:hAnsi="Arial Narrow" w:cstheme="minorBidi"/>
          <w:b/>
          <w:bCs/>
          <w:sz w:val="20"/>
          <w:szCs w:val="20"/>
        </w:rPr>
        <w:t>PURPOSE:</w:t>
      </w:r>
      <w:r w:rsidR="007A6271" w:rsidRPr="007A6271">
        <w:rPr>
          <w:rFonts w:ascii="Arial Narrow" w:hAnsi="Arial Narrow" w:cstheme="minorBidi"/>
          <w:b/>
          <w:bCs/>
          <w:sz w:val="20"/>
          <w:szCs w:val="20"/>
        </w:rPr>
        <w:t xml:space="preserve"> </w:t>
      </w:r>
      <w:r w:rsidRPr="007A6271">
        <w:rPr>
          <w:rFonts w:ascii="Arial Narrow" w:hAnsi="Arial Narrow" w:cstheme="minorBidi"/>
          <w:sz w:val="20"/>
          <w:szCs w:val="20"/>
        </w:rPr>
        <w:t>This is a written statement that permits the documentation of eligibility for the program based on household income.</w:t>
      </w:r>
    </w:p>
    <w:p w14:paraId="5139EBAE" w14:textId="77777777" w:rsidR="003218CB" w:rsidRPr="007A6271" w:rsidRDefault="003218CB" w:rsidP="007A6271">
      <w:pPr>
        <w:contextualSpacing/>
        <w:rPr>
          <w:rFonts w:ascii="Arial Narrow" w:hAnsi="Arial Narrow" w:cstheme="minorBidi"/>
          <w:b/>
          <w:bCs/>
          <w:sz w:val="20"/>
          <w:szCs w:val="20"/>
        </w:rPr>
      </w:pPr>
    </w:p>
    <w:p w14:paraId="3DA34717" w14:textId="36E82E4B" w:rsidR="003218CB" w:rsidRPr="007A6271" w:rsidRDefault="003218CB" w:rsidP="007A6271">
      <w:pPr>
        <w:contextualSpacing/>
        <w:rPr>
          <w:rFonts w:ascii="Arial Narrow" w:hAnsi="Arial Narrow" w:cstheme="minorBidi"/>
          <w:b/>
          <w:bCs/>
          <w:sz w:val="20"/>
          <w:szCs w:val="20"/>
        </w:rPr>
      </w:pPr>
      <w:r w:rsidRPr="007A6271">
        <w:rPr>
          <w:rFonts w:ascii="Arial Narrow" w:hAnsi="Arial Narrow" w:cstheme="minorBidi"/>
          <w:b/>
          <w:bCs/>
          <w:sz w:val="20"/>
          <w:szCs w:val="20"/>
        </w:rPr>
        <w:t>APPLICABILITY:</w:t>
      </w:r>
      <w:r w:rsidR="007A6271" w:rsidRPr="007A6271">
        <w:rPr>
          <w:rFonts w:ascii="Arial Narrow" w:hAnsi="Arial Narrow" w:cstheme="minorBidi"/>
          <w:b/>
          <w:bCs/>
          <w:sz w:val="20"/>
          <w:szCs w:val="20"/>
        </w:rPr>
        <w:t xml:space="preserve"> </w:t>
      </w:r>
      <w:r w:rsidRPr="007A6271">
        <w:rPr>
          <w:rFonts w:ascii="Arial Narrow" w:eastAsia="Times New Roman" w:hAnsi="Arial Narrow" w:cstheme="minorHAnsi"/>
          <w:sz w:val="20"/>
          <w:szCs w:val="20"/>
        </w:rPr>
        <w:t>This self-certification of income form may be used by agencies to document annual income of:</w:t>
      </w:r>
    </w:p>
    <w:p w14:paraId="3BEB06C9" w14:textId="77777777" w:rsidR="003218CB" w:rsidRPr="007A6271" w:rsidRDefault="003218CB" w:rsidP="007A6271">
      <w:pPr>
        <w:numPr>
          <w:ilvl w:val="0"/>
          <w:numId w:val="4"/>
        </w:numPr>
        <w:autoSpaceDE w:val="0"/>
        <w:autoSpaceDN w:val="0"/>
        <w:adjustRightInd w:val="0"/>
        <w:contextualSpacing/>
        <w:rPr>
          <w:rFonts w:ascii="Arial Narrow" w:hAnsi="Arial Narrow" w:cstheme="minorHAnsi"/>
          <w:color w:val="000000"/>
          <w:sz w:val="16"/>
          <w:szCs w:val="16"/>
        </w:rPr>
      </w:pPr>
      <w:r w:rsidRPr="007A6271">
        <w:rPr>
          <w:rFonts w:ascii="Arial Narrow" w:hAnsi="Arial Narrow" w:cstheme="minorHAnsi"/>
          <w:color w:val="000000"/>
          <w:sz w:val="16"/>
          <w:szCs w:val="16"/>
        </w:rPr>
        <w:t>Homeowners</w:t>
      </w:r>
    </w:p>
    <w:p w14:paraId="42702729" w14:textId="77777777" w:rsidR="003218CB" w:rsidRPr="007A6271" w:rsidRDefault="003218CB" w:rsidP="007A6271">
      <w:pPr>
        <w:numPr>
          <w:ilvl w:val="0"/>
          <w:numId w:val="4"/>
        </w:numPr>
        <w:autoSpaceDE w:val="0"/>
        <w:autoSpaceDN w:val="0"/>
        <w:adjustRightInd w:val="0"/>
        <w:contextualSpacing/>
        <w:rPr>
          <w:rFonts w:ascii="Arial Narrow" w:hAnsi="Arial Narrow" w:cstheme="minorHAnsi"/>
          <w:color w:val="000000"/>
          <w:sz w:val="16"/>
          <w:szCs w:val="16"/>
        </w:rPr>
      </w:pPr>
      <w:r w:rsidRPr="007A6271">
        <w:rPr>
          <w:rFonts w:ascii="Arial Narrow" w:hAnsi="Arial Narrow" w:cstheme="minorHAnsi"/>
          <w:color w:val="000000"/>
          <w:sz w:val="16"/>
          <w:szCs w:val="16"/>
        </w:rPr>
        <w:t>Landlords</w:t>
      </w:r>
    </w:p>
    <w:p w14:paraId="639B1713" w14:textId="77777777" w:rsidR="003218CB" w:rsidRPr="007A6271" w:rsidRDefault="003218CB" w:rsidP="007A6271">
      <w:pPr>
        <w:numPr>
          <w:ilvl w:val="0"/>
          <w:numId w:val="4"/>
        </w:numPr>
        <w:autoSpaceDE w:val="0"/>
        <w:autoSpaceDN w:val="0"/>
        <w:adjustRightInd w:val="0"/>
        <w:contextualSpacing/>
        <w:rPr>
          <w:rFonts w:ascii="Arial Narrow" w:hAnsi="Arial Narrow" w:cstheme="minorHAnsi"/>
          <w:color w:val="000000"/>
          <w:sz w:val="16"/>
          <w:szCs w:val="16"/>
        </w:rPr>
      </w:pPr>
      <w:r w:rsidRPr="007A6271">
        <w:rPr>
          <w:rFonts w:ascii="Arial Narrow" w:hAnsi="Arial Narrow" w:cstheme="minorHAnsi"/>
          <w:color w:val="000000"/>
          <w:sz w:val="16"/>
          <w:szCs w:val="16"/>
        </w:rPr>
        <w:t>Tenants</w:t>
      </w:r>
    </w:p>
    <w:p w14:paraId="4FD1232C" w14:textId="77777777" w:rsidR="003218CB" w:rsidRPr="007A6271" w:rsidRDefault="003218CB" w:rsidP="007A6271">
      <w:pPr>
        <w:autoSpaceDE w:val="0"/>
        <w:autoSpaceDN w:val="0"/>
        <w:adjustRightInd w:val="0"/>
        <w:ind w:left="2520"/>
        <w:contextualSpacing/>
        <w:rPr>
          <w:rFonts w:ascii="Arial Narrow" w:hAnsi="Arial Narrow" w:cstheme="minorHAnsi"/>
          <w:color w:val="000000"/>
          <w:sz w:val="20"/>
          <w:szCs w:val="20"/>
        </w:rPr>
      </w:pPr>
    </w:p>
    <w:p w14:paraId="253F1EB6" w14:textId="77777777" w:rsidR="003218CB" w:rsidRPr="007A6271" w:rsidRDefault="003218CB" w:rsidP="007A6271">
      <w:pPr>
        <w:autoSpaceDE w:val="0"/>
        <w:autoSpaceDN w:val="0"/>
        <w:adjustRightInd w:val="0"/>
        <w:contextualSpacing/>
        <w:rPr>
          <w:rFonts w:ascii="Arial Narrow" w:hAnsi="Arial Narrow" w:cstheme="minorHAnsi"/>
          <w:color w:val="000000"/>
          <w:sz w:val="20"/>
          <w:szCs w:val="20"/>
        </w:rPr>
      </w:pPr>
      <w:r w:rsidRPr="007A6271">
        <w:rPr>
          <w:rFonts w:ascii="Arial Narrow" w:hAnsi="Arial Narrow" w:cstheme="minorHAnsi"/>
          <w:color w:val="000000"/>
          <w:sz w:val="20"/>
          <w:szCs w:val="20"/>
        </w:rPr>
        <w:t xml:space="preserve">This form must accompany the application for assistance and be kept as a record in the client/project file. </w:t>
      </w:r>
    </w:p>
    <w:p w14:paraId="0189E9CA" w14:textId="77777777" w:rsidR="003218CB" w:rsidRPr="007A6271" w:rsidRDefault="003218CB" w:rsidP="007A6271">
      <w:pPr>
        <w:contextualSpacing/>
        <w:rPr>
          <w:rFonts w:ascii="Arial Narrow" w:hAnsi="Arial Narrow" w:cstheme="minorBidi"/>
          <w:b/>
          <w:bCs/>
          <w:sz w:val="20"/>
          <w:szCs w:val="20"/>
        </w:rPr>
      </w:pPr>
    </w:p>
    <w:p w14:paraId="22DA8A4E" w14:textId="77777777" w:rsidR="003218CB" w:rsidRPr="007A6271" w:rsidRDefault="003218CB" w:rsidP="007A6271">
      <w:pPr>
        <w:contextualSpacing/>
        <w:rPr>
          <w:rFonts w:ascii="Arial Narrow" w:hAnsi="Arial Narrow" w:cstheme="minorBidi"/>
          <w:b/>
          <w:bCs/>
          <w:sz w:val="20"/>
          <w:szCs w:val="20"/>
        </w:rPr>
      </w:pPr>
      <w:r w:rsidRPr="007A6271">
        <w:rPr>
          <w:rFonts w:ascii="Arial Narrow" w:hAnsi="Arial Narrow" w:cstheme="minorBidi"/>
          <w:b/>
          <w:bCs/>
          <w:sz w:val="20"/>
          <w:szCs w:val="20"/>
        </w:rPr>
        <w:t>DISCLOSURE:</w:t>
      </w:r>
    </w:p>
    <w:p w14:paraId="34F8945A" w14:textId="4655B74A" w:rsidR="003218CB" w:rsidRPr="007A6271" w:rsidRDefault="003218CB" w:rsidP="007A6271">
      <w:pPr>
        <w:contextualSpacing/>
        <w:rPr>
          <w:rFonts w:ascii="Arial Narrow" w:hAnsi="Arial Narrow" w:cstheme="minorBidi"/>
          <w:sz w:val="20"/>
          <w:szCs w:val="20"/>
        </w:rPr>
      </w:pPr>
      <w:r w:rsidRPr="007A6271">
        <w:rPr>
          <w:rFonts w:ascii="Arial Narrow" w:hAnsi="Arial Narrow" w:cstheme="minorBidi"/>
          <w:sz w:val="20"/>
          <w:szCs w:val="20"/>
        </w:rPr>
        <w:t xml:space="preserve">This program is designed </w:t>
      </w:r>
      <w:r w:rsidR="00282BFE" w:rsidRPr="007A6271">
        <w:rPr>
          <w:rFonts w:ascii="Arial Narrow" w:hAnsi="Arial Narrow" w:cstheme="minorBidi"/>
          <w:sz w:val="20"/>
          <w:szCs w:val="20"/>
        </w:rPr>
        <w:t xml:space="preserve">and written by </w:t>
      </w:r>
      <w:r w:rsidR="00757E3B" w:rsidRPr="007A6271">
        <w:rPr>
          <w:rFonts w:ascii="Arial Narrow" w:hAnsi="Arial Narrow" w:cstheme="minorBidi"/>
          <w:sz w:val="20"/>
          <w:szCs w:val="20"/>
        </w:rPr>
        <w:t xml:space="preserve">Lackawanna </w:t>
      </w:r>
      <w:r w:rsidR="00282BFE" w:rsidRPr="007A6271">
        <w:rPr>
          <w:rFonts w:ascii="Arial Narrow" w:hAnsi="Arial Narrow" w:cstheme="minorBidi"/>
          <w:sz w:val="20"/>
          <w:szCs w:val="20"/>
        </w:rPr>
        <w:t xml:space="preserve">County </w:t>
      </w:r>
      <w:r w:rsidRPr="007A6271">
        <w:rPr>
          <w:rFonts w:ascii="Arial Narrow" w:hAnsi="Arial Narrow" w:cstheme="minorBidi"/>
          <w:sz w:val="20"/>
          <w:szCs w:val="20"/>
        </w:rPr>
        <w:t xml:space="preserve">to </w:t>
      </w:r>
      <w:r w:rsidR="00757E3B" w:rsidRPr="007A6271">
        <w:rPr>
          <w:rFonts w:ascii="Arial Narrow" w:hAnsi="Arial Narrow" w:cstheme="minorBidi"/>
          <w:sz w:val="20"/>
          <w:szCs w:val="20"/>
        </w:rPr>
        <w:t xml:space="preserve">address issues that are causing households in Lackawanna County from being weatherized through the Agency for Community EmPOWERment of NEPA due to deferral issues. </w:t>
      </w:r>
      <w:r w:rsidRPr="007A6271">
        <w:rPr>
          <w:rFonts w:ascii="Arial Narrow" w:hAnsi="Arial Narrow" w:cstheme="minorBidi"/>
          <w:sz w:val="20"/>
          <w:szCs w:val="20"/>
        </w:rPr>
        <w:t xml:space="preserve"> </w:t>
      </w:r>
      <w:r w:rsidR="00757E3B" w:rsidRPr="007A6271">
        <w:rPr>
          <w:rFonts w:ascii="Arial Narrow" w:hAnsi="Arial Narrow" w:cstheme="minorBidi"/>
          <w:sz w:val="20"/>
          <w:szCs w:val="20"/>
        </w:rPr>
        <w:t xml:space="preserve">To qualify for </w:t>
      </w:r>
      <w:r w:rsidRPr="007A6271">
        <w:rPr>
          <w:rFonts w:ascii="Arial Narrow" w:hAnsi="Arial Narrow" w:cstheme="minorBidi"/>
          <w:sz w:val="20"/>
          <w:szCs w:val="20"/>
        </w:rPr>
        <w:t>Weatherization services</w:t>
      </w:r>
      <w:r w:rsidR="00757E3B" w:rsidRPr="007A6271">
        <w:rPr>
          <w:rFonts w:ascii="Arial Narrow" w:hAnsi="Arial Narrow" w:cstheme="minorBidi"/>
          <w:sz w:val="20"/>
          <w:szCs w:val="20"/>
        </w:rPr>
        <w:t>, a household</w:t>
      </w:r>
      <w:r w:rsidRPr="007A6271">
        <w:rPr>
          <w:rFonts w:ascii="Arial Narrow" w:hAnsi="Arial Narrow" w:cstheme="minorBidi"/>
          <w:sz w:val="20"/>
          <w:szCs w:val="20"/>
        </w:rPr>
        <w:t xml:space="preserve"> income </w:t>
      </w:r>
      <w:r w:rsidR="00757E3B" w:rsidRPr="007A6271">
        <w:rPr>
          <w:rFonts w:ascii="Arial Narrow" w:hAnsi="Arial Narrow" w:cstheme="minorBidi"/>
          <w:sz w:val="20"/>
          <w:szCs w:val="20"/>
        </w:rPr>
        <w:t>must be at or below</w:t>
      </w:r>
      <w:r w:rsidRPr="007A6271">
        <w:rPr>
          <w:rFonts w:ascii="Arial Narrow" w:hAnsi="Arial Narrow" w:cstheme="minorBidi"/>
          <w:sz w:val="20"/>
          <w:szCs w:val="20"/>
        </w:rPr>
        <w:t xml:space="preserve"> 200% </w:t>
      </w:r>
      <w:r w:rsidR="00757E3B" w:rsidRPr="007A6271">
        <w:rPr>
          <w:rFonts w:ascii="Arial Narrow" w:hAnsi="Arial Narrow" w:cstheme="minorBidi"/>
          <w:sz w:val="20"/>
          <w:szCs w:val="20"/>
        </w:rPr>
        <w:t xml:space="preserve">of the </w:t>
      </w:r>
      <w:r w:rsidRPr="007A6271">
        <w:rPr>
          <w:rFonts w:ascii="Arial Narrow" w:hAnsi="Arial Narrow" w:cstheme="minorBidi"/>
          <w:sz w:val="20"/>
          <w:szCs w:val="20"/>
        </w:rPr>
        <w:t xml:space="preserve">Federal Poverty Level as opposed to 300% for the Whole </w:t>
      </w:r>
      <w:r w:rsidR="00757E3B" w:rsidRPr="007A6271">
        <w:rPr>
          <w:rFonts w:ascii="Arial Narrow" w:hAnsi="Arial Narrow" w:cstheme="minorBidi"/>
          <w:sz w:val="20"/>
          <w:szCs w:val="20"/>
        </w:rPr>
        <w:t>H</w:t>
      </w:r>
      <w:r w:rsidRPr="007A6271">
        <w:rPr>
          <w:rFonts w:ascii="Arial Narrow" w:hAnsi="Arial Narrow" w:cstheme="minorBidi"/>
          <w:sz w:val="20"/>
          <w:szCs w:val="20"/>
        </w:rPr>
        <w:t>ome Program.  There may be special circumstance whereby Ace will enact the program without the corresponding weatherization services, specific examples of these may be health and safety related and are solely at the discretion of A</w:t>
      </w:r>
      <w:r w:rsidR="00757E3B" w:rsidRPr="007A6271">
        <w:rPr>
          <w:rFonts w:ascii="Arial Narrow" w:hAnsi="Arial Narrow" w:cstheme="minorBidi"/>
          <w:sz w:val="20"/>
          <w:szCs w:val="20"/>
        </w:rPr>
        <w:t xml:space="preserve">CE </w:t>
      </w:r>
      <w:r w:rsidRPr="007A6271">
        <w:rPr>
          <w:rFonts w:ascii="Arial Narrow" w:hAnsi="Arial Narrow" w:cstheme="minorBidi"/>
          <w:sz w:val="20"/>
          <w:szCs w:val="20"/>
        </w:rPr>
        <w:t>of N</w:t>
      </w:r>
      <w:r w:rsidR="00757E3B" w:rsidRPr="007A6271">
        <w:rPr>
          <w:rFonts w:ascii="Arial Narrow" w:hAnsi="Arial Narrow" w:cstheme="minorBidi"/>
          <w:sz w:val="20"/>
          <w:szCs w:val="20"/>
        </w:rPr>
        <w:t>EPA</w:t>
      </w:r>
      <w:r w:rsidRPr="007A6271">
        <w:rPr>
          <w:rFonts w:ascii="Arial Narrow" w:hAnsi="Arial Narrow" w:cstheme="minorBidi"/>
          <w:sz w:val="20"/>
          <w:szCs w:val="20"/>
        </w:rPr>
        <w:t xml:space="preserve">.  </w:t>
      </w:r>
      <w:r w:rsidR="00757E3B" w:rsidRPr="007A6271">
        <w:rPr>
          <w:rFonts w:ascii="Arial Narrow" w:hAnsi="Arial Narrow" w:cstheme="minorBidi"/>
          <w:sz w:val="20"/>
          <w:szCs w:val="20"/>
        </w:rPr>
        <w:t xml:space="preserve">A </w:t>
      </w:r>
      <w:r w:rsidRPr="007A6271">
        <w:rPr>
          <w:rFonts w:ascii="Arial Narrow" w:hAnsi="Arial Narrow" w:cstheme="minorBidi"/>
          <w:sz w:val="20"/>
          <w:szCs w:val="20"/>
        </w:rPr>
        <w:t xml:space="preserve">Weatherization intake must also be completed </w:t>
      </w:r>
      <w:r w:rsidR="007A6271" w:rsidRPr="007A6271">
        <w:rPr>
          <w:rFonts w:ascii="Arial Narrow" w:hAnsi="Arial Narrow" w:cstheme="minorBidi"/>
          <w:sz w:val="20"/>
          <w:szCs w:val="20"/>
        </w:rPr>
        <w:t>to</w:t>
      </w:r>
      <w:r w:rsidR="00757E3B" w:rsidRPr="007A6271">
        <w:rPr>
          <w:rFonts w:ascii="Arial Narrow" w:hAnsi="Arial Narrow" w:cstheme="minorBidi"/>
          <w:sz w:val="20"/>
          <w:szCs w:val="20"/>
        </w:rPr>
        <w:t xml:space="preserve"> </w:t>
      </w:r>
      <w:r w:rsidRPr="007A6271">
        <w:rPr>
          <w:rFonts w:ascii="Arial Narrow" w:hAnsi="Arial Narrow" w:cstheme="minorBidi"/>
          <w:sz w:val="20"/>
          <w:szCs w:val="20"/>
        </w:rPr>
        <w:t>receive services for the WHRP to take place (unless earning an exemption from Ace)</w:t>
      </w:r>
      <w:r w:rsidR="00757E3B" w:rsidRPr="007A6271">
        <w:rPr>
          <w:rFonts w:ascii="Arial Narrow" w:hAnsi="Arial Narrow" w:cstheme="minorBidi"/>
          <w:sz w:val="20"/>
          <w:szCs w:val="20"/>
        </w:rPr>
        <w:t>,</w:t>
      </w:r>
      <w:r w:rsidRPr="007A6271">
        <w:rPr>
          <w:rFonts w:ascii="Arial Narrow" w:hAnsi="Arial Narrow" w:cstheme="minorBidi"/>
          <w:sz w:val="20"/>
          <w:szCs w:val="20"/>
        </w:rPr>
        <w:t xml:space="preserve"> clients must agree to </w:t>
      </w:r>
      <w:r w:rsidR="00757E3B" w:rsidRPr="007A6271">
        <w:rPr>
          <w:rFonts w:ascii="Arial Narrow" w:hAnsi="Arial Narrow" w:cstheme="minorBidi"/>
          <w:sz w:val="20"/>
          <w:szCs w:val="20"/>
        </w:rPr>
        <w:t>their homes being</w:t>
      </w:r>
      <w:r w:rsidRPr="007A6271">
        <w:rPr>
          <w:rFonts w:ascii="Arial Narrow" w:hAnsi="Arial Narrow" w:cstheme="minorBidi"/>
          <w:sz w:val="20"/>
          <w:szCs w:val="20"/>
        </w:rPr>
        <w:t xml:space="preserve"> weatherized.  By signing </w:t>
      </w:r>
      <w:r w:rsidR="00131D50" w:rsidRPr="007A6271">
        <w:rPr>
          <w:rFonts w:ascii="Arial Narrow" w:hAnsi="Arial Narrow" w:cstheme="minorBidi"/>
          <w:sz w:val="20"/>
          <w:szCs w:val="20"/>
        </w:rPr>
        <w:t>the application</w:t>
      </w:r>
      <w:r w:rsidRPr="007A6271">
        <w:rPr>
          <w:rFonts w:ascii="Arial Narrow" w:hAnsi="Arial Narrow" w:cstheme="minorBidi"/>
          <w:sz w:val="20"/>
          <w:szCs w:val="20"/>
        </w:rPr>
        <w:t xml:space="preserve">, you are agreeing to the conditions set forth.  Conditions to weatherize must be that the house has not been weatherized in the last 15 years for Dept. of Energy and 7 years for Utility (UGI) funding programs.  </w:t>
      </w:r>
      <w:r w:rsidRPr="007A6271">
        <w:rPr>
          <w:rFonts w:ascii="Arial Narrow" w:hAnsi="Arial Narrow" w:cstheme="minorBidi"/>
          <w:b/>
          <w:bCs/>
          <w:sz w:val="20"/>
          <w:szCs w:val="20"/>
        </w:rPr>
        <w:t>The applicant will also provide:  A valid form of ID, copy of income eligibility (</w:t>
      </w:r>
      <w:r w:rsidR="00757E3B" w:rsidRPr="007A6271">
        <w:rPr>
          <w:rFonts w:ascii="Arial Narrow" w:hAnsi="Arial Narrow" w:cstheme="minorBidi"/>
          <w:b/>
          <w:bCs/>
          <w:sz w:val="20"/>
          <w:szCs w:val="20"/>
        </w:rPr>
        <w:t>W</w:t>
      </w:r>
      <w:r w:rsidRPr="007A6271">
        <w:rPr>
          <w:rFonts w:ascii="Arial Narrow" w:hAnsi="Arial Narrow" w:cstheme="minorBidi"/>
          <w:b/>
          <w:bCs/>
          <w:sz w:val="20"/>
          <w:szCs w:val="20"/>
        </w:rPr>
        <w:t xml:space="preserve">-2, SSI award letter, etc.), A copy of their latest </w:t>
      </w:r>
      <w:r w:rsidR="00757E3B" w:rsidRPr="007A6271">
        <w:rPr>
          <w:rFonts w:ascii="Arial Narrow" w:hAnsi="Arial Narrow" w:cstheme="minorBidi"/>
          <w:b/>
          <w:bCs/>
          <w:sz w:val="20"/>
          <w:szCs w:val="20"/>
        </w:rPr>
        <w:t xml:space="preserve">Electric and Heating </w:t>
      </w:r>
      <w:r w:rsidRPr="007A6271">
        <w:rPr>
          <w:rFonts w:ascii="Arial Narrow" w:hAnsi="Arial Narrow" w:cstheme="minorBidi"/>
          <w:b/>
          <w:bCs/>
          <w:sz w:val="20"/>
          <w:szCs w:val="20"/>
        </w:rPr>
        <w:t>bill.</w:t>
      </w:r>
      <w:r w:rsidR="00776EFC" w:rsidRPr="007A6271">
        <w:rPr>
          <w:rFonts w:ascii="Arial Narrow" w:hAnsi="Arial Narrow" w:cstheme="minorBidi"/>
          <w:b/>
          <w:bCs/>
          <w:sz w:val="20"/>
          <w:szCs w:val="20"/>
        </w:rPr>
        <w:t xml:space="preserve">  Maximum Grant Award through Ace is $25,000 per unit.</w:t>
      </w:r>
      <w:r w:rsidR="00131D50" w:rsidRPr="007A6271">
        <w:rPr>
          <w:rFonts w:ascii="Arial Narrow" w:hAnsi="Arial Narrow" w:cstheme="minorBidi"/>
          <w:b/>
          <w:bCs/>
          <w:sz w:val="20"/>
          <w:szCs w:val="20"/>
        </w:rPr>
        <w:t xml:space="preserve">  Please contact </w:t>
      </w:r>
      <w:r w:rsidR="00757E3B" w:rsidRPr="007A6271">
        <w:rPr>
          <w:rFonts w:ascii="Arial Narrow" w:hAnsi="Arial Narrow" w:cstheme="minorBidi"/>
          <w:b/>
          <w:bCs/>
          <w:sz w:val="20"/>
          <w:szCs w:val="20"/>
        </w:rPr>
        <w:t>the Weatherization Department</w:t>
      </w:r>
      <w:r w:rsidR="00131D50" w:rsidRPr="007A6271">
        <w:rPr>
          <w:rFonts w:ascii="Arial Narrow" w:hAnsi="Arial Narrow" w:cstheme="minorBidi"/>
          <w:b/>
          <w:bCs/>
          <w:sz w:val="20"/>
          <w:szCs w:val="20"/>
        </w:rPr>
        <w:t xml:space="preserve"> to verify eligibility</w:t>
      </w:r>
      <w:r w:rsidR="00757E3B" w:rsidRPr="007A6271">
        <w:rPr>
          <w:rFonts w:ascii="Arial Narrow" w:hAnsi="Arial Narrow" w:cstheme="minorBidi"/>
          <w:b/>
          <w:bCs/>
          <w:sz w:val="20"/>
          <w:szCs w:val="20"/>
        </w:rPr>
        <w:t xml:space="preserve"> or apply online through the Whole Home Repair Program</w:t>
      </w:r>
      <w:r w:rsidR="00131D50" w:rsidRPr="007A6271">
        <w:rPr>
          <w:rFonts w:ascii="Arial Narrow" w:hAnsi="Arial Narrow" w:cstheme="minorBidi"/>
          <w:b/>
          <w:bCs/>
          <w:sz w:val="20"/>
          <w:szCs w:val="20"/>
        </w:rPr>
        <w:t xml:space="preserve">.  </w:t>
      </w:r>
    </w:p>
    <w:p w14:paraId="310F9E41" w14:textId="77777777" w:rsidR="003218CB" w:rsidRPr="007A6271" w:rsidRDefault="003218CB" w:rsidP="007A6271">
      <w:pPr>
        <w:contextualSpacing/>
        <w:rPr>
          <w:rFonts w:ascii="Arial Narrow" w:hAnsi="Arial Narrow" w:cstheme="minorBidi"/>
          <w:sz w:val="20"/>
          <w:szCs w:val="20"/>
        </w:rPr>
      </w:pPr>
    </w:p>
    <w:p w14:paraId="3F36FA28" w14:textId="77777777" w:rsidR="003218CB" w:rsidRPr="007A6271" w:rsidRDefault="003218CB" w:rsidP="007A6271">
      <w:pPr>
        <w:contextualSpacing/>
        <w:rPr>
          <w:rFonts w:ascii="Arial Narrow" w:hAnsi="Arial Narrow" w:cstheme="minorBidi"/>
          <w:b/>
          <w:bCs/>
          <w:sz w:val="20"/>
          <w:szCs w:val="20"/>
        </w:rPr>
      </w:pPr>
    </w:p>
    <w:p w14:paraId="76E3BF8C" w14:textId="77777777" w:rsidR="003218CB" w:rsidRPr="007A6271" w:rsidRDefault="003218CB" w:rsidP="007A6271">
      <w:pPr>
        <w:contextualSpacing/>
        <w:jc w:val="center"/>
        <w:rPr>
          <w:rFonts w:ascii="Arial Narrow" w:hAnsi="Arial Narrow" w:cstheme="minorBidi"/>
          <w:b/>
          <w:bCs/>
          <w:sz w:val="20"/>
          <w:szCs w:val="20"/>
          <w:u w:val="single"/>
        </w:rPr>
      </w:pPr>
      <w:bookmarkStart w:id="1" w:name="_Hlk133328341"/>
      <w:r w:rsidRPr="007A6271">
        <w:rPr>
          <w:rFonts w:ascii="Arial Narrow" w:hAnsi="Arial Narrow" w:cstheme="minorBidi"/>
          <w:b/>
          <w:bCs/>
          <w:sz w:val="20"/>
          <w:szCs w:val="20"/>
          <w:u w:val="single"/>
        </w:rPr>
        <w:t>PART I: ELIGIBILITY OVERVIEW</w:t>
      </w:r>
    </w:p>
    <w:bookmarkEnd w:id="1"/>
    <w:p w14:paraId="1A385B38" w14:textId="77777777" w:rsidR="003218CB" w:rsidRPr="007A6271" w:rsidRDefault="003218CB" w:rsidP="007A6271">
      <w:pPr>
        <w:contextualSpacing/>
        <w:rPr>
          <w:rFonts w:ascii="Arial Narrow" w:hAnsi="Arial Narrow" w:cstheme="minorBidi"/>
          <w:b/>
          <w:bCs/>
          <w:sz w:val="20"/>
          <w:szCs w:val="20"/>
          <w:u w:val="single"/>
        </w:rPr>
      </w:pPr>
      <w:r w:rsidRPr="007A6271">
        <w:rPr>
          <w:rFonts w:ascii="Arial Narrow" w:hAnsi="Arial Narrow" w:cstheme="minorBidi"/>
          <w:b/>
          <w:bCs/>
          <w:sz w:val="20"/>
          <w:szCs w:val="20"/>
          <w:u w:val="single"/>
        </w:rPr>
        <w:t>Homeowners</w:t>
      </w:r>
    </w:p>
    <w:p w14:paraId="0F591304" w14:textId="227602E7" w:rsidR="007A6271" w:rsidRDefault="00757E3B" w:rsidP="007A6271">
      <w:pPr>
        <w:contextualSpacing/>
        <w:rPr>
          <w:rFonts w:ascii="Arial Narrow" w:hAnsi="Arial Narrow" w:cstheme="minorBidi"/>
          <w:sz w:val="20"/>
          <w:szCs w:val="20"/>
        </w:rPr>
      </w:pPr>
      <w:r w:rsidRPr="007A6271">
        <w:rPr>
          <w:rFonts w:ascii="Arial Narrow" w:hAnsi="Arial Narrow" w:cstheme="minorBidi"/>
          <w:sz w:val="20"/>
          <w:szCs w:val="20"/>
        </w:rPr>
        <w:t xml:space="preserve">Priority is given to those households who qualify for Weatherization Services through Agency for Community EmPOWERment of NEPA.  The household income is at or below 200% of the Federal Poverty Guidelines. A Special exemption may be granted if the household incomes </w:t>
      </w:r>
      <w:proofErr w:type="gramStart"/>
      <w:r w:rsidRPr="007A6271">
        <w:rPr>
          <w:rFonts w:ascii="Arial Narrow" w:hAnsi="Arial Narrow" w:cstheme="minorBidi"/>
          <w:sz w:val="20"/>
          <w:szCs w:val="20"/>
        </w:rPr>
        <w:t>falls</w:t>
      </w:r>
      <w:proofErr w:type="gramEnd"/>
      <w:r w:rsidRPr="007A6271">
        <w:rPr>
          <w:rFonts w:ascii="Arial Narrow" w:hAnsi="Arial Narrow" w:cstheme="minorBidi"/>
          <w:sz w:val="20"/>
          <w:szCs w:val="20"/>
        </w:rPr>
        <w:t xml:space="preserve"> below 300% of the Federal Poverty Guidelines</w:t>
      </w:r>
      <w:r w:rsidR="00307F71">
        <w:rPr>
          <w:rFonts w:ascii="Arial Narrow" w:hAnsi="Arial Narrow" w:cstheme="minorBidi"/>
          <w:sz w:val="20"/>
          <w:szCs w:val="20"/>
        </w:rPr>
        <w:t xml:space="preserve"> and meets ACE’s standard operating procedures for Whole Home Repairs Program. </w:t>
      </w:r>
    </w:p>
    <w:p w14:paraId="6DCF15E6" w14:textId="77777777" w:rsidR="007A6271" w:rsidRPr="007A6271" w:rsidRDefault="007A6271" w:rsidP="007A6271">
      <w:pPr>
        <w:contextualSpacing/>
        <w:rPr>
          <w:rFonts w:ascii="Arial Narrow" w:hAnsi="Arial Narrow" w:cstheme="minorBidi"/>
          <w:sz w:val="20"/>
          <w:szCs w:val="20"/>
        </w:rPr>
      </w:pPr>
    </w:p>
    <w:p w14:paraId="65A5BEBC" w14:textId="40A6B329" w:rsidR="007A6271" w:rsidRDefault="003218CB" w:rsidP="007A6271">
      <w:pPr>
        <w:contextualSpacing/>
        <w:rPr>
          <w:rFonts w:ascii="Arial Narrow" w:hAnsi="Arial Narrow" w:cstheme="minorBidi"/>
          <w:sz w:val="20"/>
          <w:szCs w:val="20"/>
        </w:rPr>
      </w:pPr>
      <w:r w:rsidRPr="007A6271">
        <w:rPr>
          <w:rFonts w:ascii="Arial Narrow" w:hAnsi="Arial Narrow" w:cstheme="minorBidi"/>
          <w:sz w:val="20"/>
          <w:szCs w:val="20"/>
        </w:rPr>
        <w:t xml:space="preserve">Whole-Home Repairs Program funding for homeowners is limited to income eligible households whose income does not exceed 80% of the total area median income (AMI) as defined by the </w:t>
      </w:r>
      <w:hyperlink r:id="rId8" w:anchor="2022" w:history="1">
        <w:r w:rsidRPr="007A6271">
          <w:rPr>
            <w:rFonts w:ascii="Arial Narrow" w:hAnsi="Arial Narrow" w:cstheme="minorBidi"/>
            <w:color w:val="0563C1" w:themeColor="hyperlink"/>
            <w:sz w:val="20"/>
            <w:szCs w:val="20"/>
            <w:u w:val="single"/>
          </w:rPr>
          <w:t>U.S. Department of Housing and Urban Developments Income Limits</w:t>
        </w:r>
      </w:hyperlink>
      <w:r w:rsidRPr="007A6271">
        <w:rPr>
          <w:rFonts w:ascii="Arial Narrow" w:hAnsi="Arial Narrow" w:cstheme="minorBidi"/>
          <w:sz w:val="20"/>
          <w:szCs w:val="20"/>
        </w:rPr>
        <w:t xml:space="preserve">. For households where the AMI is greater than 300% of the </w:t>
      </w:r>
      <w:hyperlink r:id="rId9" w:history="1">
        <w:r w:rsidRPr="007A6271">
          <w:rPr>
            <w:rFonts w:ascii="Arial Narrow" w:hAnsi="Arial Narrow" w:cstheme="minorBidi"/>
            <w:color w:val="0563C1" w:themeColor="hyperlink"/>
            <w:sz w:val="20"/>
            <w:szCs w:val="20"/>
            <w:u w:val="single"/>
          </w:rPr>
          <w:t>U.S. Department of Health and Human Services Federal Poverty Income Guidelines</w:t>
        </w:r>
      </w:hyperlink>
      <w:r w:rsidRPr="007A6271">
        <w:rPr>
          <w:rFonts w:ascii="Arial Narrow" w:hAnsi="Arial Narrow" w:cstheme="minorBidi"/>
          <w:sz w:val="20"/>
          <w:szCs w:val="20"/>
        </w:rPr>
        <w:t xml:space="preserve"> or 65% of the AMI, there will need to be proof of COVID-19 Impact as described in the </w:t>
      </w:r>
      <w:hyperlink r:id="rId10" w:history="1">
        <w:r w:rsidRPr="007A6271">
          <w:rPr>
            <w:rFonts w:ascii="Arial Narrow" w:hAnsi="Arial Narrow" w:cstheme="minorBidi"/>
            <w:color w:val="0563C1" w:themeColor="hyperlink"/>
            <w:sz w:val="20"/>
            <w:szCs w:val="20"/>
            <w:u w:val="single"/>
          </w:rPr>
          <w:t>SLFRF Final Rule Overview</w:t>
        </w:r>
      </w:hyperlink>
      <w:r w:rsidRPr="007A6271">
        <w:rPr>
          <w:rFonts w:ascii="Arial Narrow" w:hAnsi="Arial Narrow" w:cstheme="minorBidi"/>
          <w:sz w:val="20"/>
          <w:szCs w:val="20"/>
        </w:rPr>
        <w:t>.</w:t>
      </w:r>
    </w:p>
    <w:p w14:paraId="4A982E54" w14:textId="77777777" w:rsidR="007A6271" w:rsidRPr="007A6271" w:rsidRDefault="007A6271" w:rsidP="007A6271">
      <w:pPr>
        <w:contextualSpacing/>
        <w:rPr>
          <w:rFonts w:ascii="Arial Narrow" w:hAnsi="Arial Narrow" w:cstheme="minorBidi"/>
          <w:sz w:val="20"/>
          <w:szCs w:val="20"/>
        </w:rPr>
      </w:pPr>
    </w:p>
    <w:p w14:paraId="29075F77" w14:textId="77777777" w:rsidR="003218CB" w:rsidRDefault="003218CB" w:rsidP="007A6271">
      <w:pPr>
        <w:contextualSpacing/>
        <w:rPr>
          <w:rFonts w:ascii="Arial Narrow" w:hAnsi="Arial Narrow" w:cstheme="minorBidi"/>
          <w:sz w:val="20"/>
          <w:szCs w:val="20"/>
        </w:rPr>
      </w:pPr>
      <w:r w:rsidRPr="007A6271">
        <w:rPr>
          <w:rFonts w:ascii="Arial Narrow" w:hAnsi="Arial Narrow" w:cstheme="minorBidi"/>
          <w:sz w:val="20"/>
          <w:szCs w:val="20"/>
        </w:rPr>
        <w:t>Additionally, eligible households include those who qualify for the following federal benefits: Temporary Assistance for Needy Families (TANF), Supplemental Nutrition Assistance Program (SNAP), Free- and Reduced-Price Lunch (NSLP) and/or School Breakfast (SBP) programs, Medicare Part D Low-Income Subsidies, Supplemental Security Income (SSI), Head Start and/or Early Head Start, Special Supplemental Nutrition Program for Women, Infants, and Children (WIC), Section 8 Vouchers, Low-Income Home Energy Assistance Program (LIHEAP), and Pell Grants. An eligible household may also include those who qualify (and have been verified in the past 12 months) for other federal, state, and local programs including the Weatherization Assistance Program (WAP) and DCED’s LIHEAP Crisis Program.</w:t>
      </w:r>
    </w:p>
    <w:p w14:paraId="0033D626" w14:textId="77777777" w:rsidR="007A6271" w:rsidRPr="007A6271" w:rsidRDefault="007A6271" w:rsidP="007A6271">
      <w:pPr>
        <w:contextualSpacing/>
        <w:rPr>
          <w:rFonts w:ascii="Arial Narrow" w:hAnsi="Arial Narrow" w:cstheme="minorBidi"/>
          <w:sz w:val="20"/>
          <w:szCs w:val="20"/>
        </w:rPr>
      </w:pPr>
    </w:p>
    <w:p w14:paraId="1AE6141A" w14:textId="77777777" w:rsidR="003218CB" w:rsidRPr="007A6271" w:rsidRDefault="003218CB" w:rsidP="007A6271">
      <w:pPr>
        <w:contextualSpacing/>
        <w:rPr>
          <w:rFonts w:ascii="Arial Narrow" w:hAnsi="Arial Narrow" w:cstheme="minorBidi"/>
          <w:b/>
          <w:bCs/>
          <w:sz w:val="20"/>
          <w:szCs w:val="20"/>
          <w:u w:val="single"/>
        </w:rPr>
      </w:pPr>
      <w:r w:rsidRPr="007A6271">
        <w:rPr>
          <w:rFonts w:ascii="Arial Narrow" w:hAnsi="Arial Narrow" w:cstheme="minorBidi"/>
          <w:b/>
          <w:bCs/>
          <w:sz w:val="20"/>
          <w:szCs w:val="20"/>
          <w:u w:val="single"/>
        </w:rPr>
        <w:t>Landlords/Tenants</w:t>
      </w:r>
    </w:p>
    <w:p w14:paraId="3BA5F741" w14:textId="5DD9CB2E" w:rsidR="00736DD9" w:rsidRDefault="00736DD9" w:rsidP="007A6271">
      <w:pPr>
        <w:contextualSpacing/>
        <w:rPr>
          <w:rFonts w:ascii="Arial Narrow" w:hAnsi="Arial Narrow" w:cstheme="minorBidi"/>
          <w:sz w:val="20"/>
          <w:szCs w:val="20"/>
        </w:rPr>
      </w:pPr>
      <w:r w:rsidRPr="007A6271">
        <w:rPr>
          <w:rFonts w:ascii="Arial Narrow" w:hAnsi="Arial Narrow" w:cstheme="minorBidi"/>
          <w:sz w:val="20"/>
          <w:szCs w:val="20"/>
        </w:rPr>
        <w:t xml:space="preserve">Priority is given to those households who qualify for Weatherization Services through Agency for Community EmPOWERment of NEPA.  The household income is at or below 200% of the Federal Poverty Guidelines. </w:t>
      </w:r>
    </w:p>
    <w:p w14:paraId="789DD4E4" w14:textId="77777777" w:rsidR="007A6271" w:rsidRPr="007A6271" w:rsidRDefault="007A6271" w:rsidP="007A6271">
      <w:pPr>
        <w:contextualSpacing/>
        <w:rPr>
          <w:rFonts w:ascii="Arial Narrow" w:hAnsi="Arial Narrow" w:cstheme="minorBidi"/>
          <w:sz w:val="20"/>
          <w:szCs w:val="20"/>
        </w:rPr>
      </w:pPr>
    </w:p>
    <w:p w14:paraId="079DE1F2" w14:textId="30E5CE8B" w:rsidR="003218CB" w:rsidRPr="007A6271" w:rsidRDefault="003218CB" w:rsidP="007A6271">
      <w:pPr>
        <w:contextualSpacing/>
        <w:rPr>
          <w:rFonts w:ascii="Arial Narrow" w:hAnsi="Arial Narrow" w:cstheme="minorBidi"/>
          <w:sz w:val="20"/>
          <w:szCs w:val="20"/>
        </w:rPr>
      </w:pPr>
      <w:r w:rsidRPr="007A6271">
        <w:rPr>
          <w:rFonts w:ascii="Arial Narrow" w:hAnsi="Arial Narrow" w:cstheme="minorBidi"/>
          <w:sz w:val="20"/>
          <w:szCs w:val="20"/>
        </w:rPr>
        <w:t xml:space="preserve">Whole-Home Repairs Program funding for landlords is limited to small landlords who rent affordable units to tenants at or below 60% of the area median income, adjusted for household size, as defined annually by the </w:t>
      </w:r>
      <w:hyperlink r:id="rId11" w:history="1">
        <w:r w:rsidRPr="007A6271">
          <w:rPr>
            <w:rFonts w:ascii="Arial Narrow" w:hAnsi="Arial Narrow" w:cstheme="minorBidi"/>
            <w:color w:val="0563C1" w:themeColor="hyperlink"/>
            <w:sz w:val="20"/>
            <w:szCs w:val="20"/>
            <w:u w:val="single"/>
          </w:rPr>
          <w:t xml:space="preserve">Pennsylvania Housing Finance Agency’s </w:t>
        </w:r>
        <w:proofErr w:type="spellStart"/>
        <w:r w:rsidRPr="007A6271">
          <w:rPr>
            <w:rFonts w:ascii="Arial Narrow" w:hAnsi="Arial Narrow" w:cstheme="minorBidi"/>
            <w:color w:val="0563C1" w:themeColor="hyperlink"/>
            <w:sz w:val="20"/>
            <w:szCs w:val="20"/>
            <w:u w:val="single"/>
          </w:rPr>
          <w:t>PennHOMES</w:t>
        </w:r>
        <w:proofErr w:type="spellEnd"/>
        <w:r w:rsidRPr="007A6271">
          <w:rPr>
            <w:rFonts w:ascii="Arial Narrow" w:hAnsi="Arial Narrow" w:cstheme="minorBidi"/>
            <w:color w:val="0563C1" w:themeColor="hyperlink"/>
            <w:sz w:val="20"/>
            <w:szCs w:val="20"/>
            <w:u w:val="single"/>
          </w:rPr>
          <w:t xml:space="preserve"> countywide limits</w:t>
        </w:r>
      </w:hyperlink>
      <w:r w:rsidRPr="007A6271">
        <w:rPr>
          <w:rFonts w:ascii="Arial Narrow" w:hAnsi="Arial Narrow" w:cstheme="minorBidi"/>
          <w:sz w:val="20"/>
          <w:szCs w:val="20"/>
        </w:rPr>
        <w:t xml:space="preserve">. A small landlord is a person who meets </w:t>
      </w:r>
      <w:r w:rsidR="007A6271" w:rsidRPr="007A6271">
        <w:rPr>
          <w:rFonts w:ascii="Arial Narrow" w:hAnsi="Arial Narrow" w:cstheme="minorBidi"/>
          <w:sz w:val="20"/>
          <w:szCs w:val="20"/>
        </w:rPr>
        <w:t>all</w:t>
      </w:r>
      <w:r w:rsidRPr="007A6271">
        <w:rPr>
          <w:rFonts w:ascii="Arial Narrow" w:hAnsi="Arial Narrow" w:cstheme="minorBidi"/>
          <w:sz w:val="20"/>
          <w:szCs w:val="20"/>
        </w:rPr>
        <w:t xml:space="preserve"> the following criteria:</w:t>
      </w:r>
    </w:p>
    <w:p w14:paraId="4EF1B2BE" w14:textId="77777777" w:rsidR="003218CB" w:rsidRPr="007A6271" w:rsidRDefault="003218CB" w:rsidP="007A6271">
      <w:pPr>
        <w:numPr>
          <w:ilvl w:val="0"/>
          <w:numId w:val="5"/>
        </w:numPr>
        <w:contextualSpacing/>
        <w:rPr>
          <w:rFonts w:ascii="Arial Narrow" w:hAnsi="Arial Narrow" w:cstheme="minorBidi"/>
          <w:sz w:val="20"/>
          <w:szCs w:val="20"/>
        </w:rPr>
      </w:pPr>
      <w:r w:rsidRPr="007A6271">
        <w:rPr>
          <w:rFonts w:ascii="Arial Narrow" w:hAnsi="Arial Narrow" w:cstheme="minorBidi"/>
          <w:sz w:val="20"/>
          <w:szCs w:val="20"/>
        </w:rPr>
        <w:t>The person is a landlord.</w:t>
      </w:r>
    </w:p>
    <w:p w14:paraId="2962F4D9" w14:textId="77777777" w:rsidR="003218CB" w:rsidRPr="007A6271" w:rsidRDefault="003218CB" w:rsidP="007A6271">
      <w:pPr>
        <w:numPr>
          <w:ilvl w:val="0"/>
          <w:numId w:val="5"/>
        </w:numPr>
        <w:contextualSpacing/>
        <w:rPr>
          <w:rFonts w:ascii="Arial Narrow" w:hAnsi="Arial Narrow" w:cstheme="minorBidi"/>
          <w:sz w:val="20"/>
          <w:szCs w:val="20"/>
        </w:rPr>
      </w:pPr>
      <w:r w:rsidRPr="007A6271">
        <w:rPr>
          <w:rFonts w:ascii="Arial Narrow" w:hAnsi="Arial Narrow" w:cstheme="minorBidi"/>
          <w:sz w:val="20"/>
          <w:szCs w:val="20"/>
        </w:rPr>
        <w:t>The person has an ownership stake in no more than five properties and no more than 15 rental units.</w:t>
      </w:r>
    </w:p>
    <w:p w14:paraId="78865602" w14:textId="6F75B04E" w:rsidR="00061454" w:rsidRPr="007A6271" w:rsidRDefault="003218CB" w:rsidP="007A6271">
      <w:pPr>
        <w:numPr>
          <w:ilvl w:val="0"/>
          <w:numId w:val="5"/>
        </w:numPr>
        <w:contextualSpacing/>
        <w:rPr>
          <w:rFonts w:ascii="Arial Narrow" w:hAnsi="Arial Narrow" w:cstheme="minorBidi"/>
          <w:sz w:val="20"/>
          <w:szCs w:val="20"/>
        </w:rPr>
      </w:pPr>
      <w:r w:rsidRPr="007A6271">
        <w:rPr>
          <w:rFonts w:ascii="Arial Narrow" w:hAnsi="Arial Narrow" w:cstheme="minorBidi"/>
          <w:sz w:val="20"/>
          <w:szCs w:val="20"/>
        </w:rPr>
        <w:t>The person rents those properties or units described immediately above for use as a primary residence for a fee, regardless of the length or form of the lease.</w:t>
      </w:r>
      <w:r w:rsidR="00684D1A" w:rsidRPr="007A6271">
        <w:rPr>
          <w:rFonts w:ascii="Arial Narrow" w:hAnsi="Arial Narrow"/>
          <w:sz w:val="20"/>
          <w:szCs w:val="20"/>
        </w:rPr>
        <w:t xml:space="preserve"> </w:t>
      </w:r>
    </w:p>
    <w:sectPr w:rsidR="00061454" w:rsidRPr="007A6271" w:rsidSect="00C15046">
      <w:headerReference w:type="default" r:id="rId12"/>
      <w:footerReference w:type="default" r:id="rId13"/>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B2C8" w14:textId="77777777" w:rsidR="004B01A2" w:rsidRDefault="004B01A2" w:rsidP="002314E0">
      <w:r>
        <w:separator/>
      </w:r>
    </w:p>
  </w:endnote>
  <w:endnote w:type="continuationSeparator" w:id="0">
    <w:p w14:paraId="5A44464F" w14:textId="77777777" w:rsidR="004B01A2" w:rsidRDefault="004B01A2" w:rsidP="002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inionPro-Regular">
    <w:altName w:val="Calibri"/>
    <w:panose1 w:val="02040503050201020203"/>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other 1816">
    <w:altName w:val="Calibri"/>
    <w:panose1 w:val="00000000000000000000"/>
    <w:charset w:val="00"/>
    <w:family w:val="auto"/>
    <w:notTrueType/>
    <w:pitch w:val="variable"/>
    <w:sig w:usb0="A00000EF" w:usb1="1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10CE" w14:textId="77777777" w:rsidR="002314E0" w:rsidRDefault="002314E0" w:rsidP="002314E0">
    <w:pPr>
      <w:pStyle w:val="BasicParagraph"/>
      <w:suppressAutoHyphens/>
      <w:spacing w:line="240" w:lineRule="auto"/>
      <w:jc w:val="center"/>
      <w:rPr>
        <w:rFonts w:ascii="Brother 1816" w:hAnsi="Brother 1816" w:cs="Brother 1816"/>
        <w:color w:val="2A244D"/>
        <w:sz w:val="18"/>
        <w:szCs w:val="18"/>
      </w:rPr>
    </w:pPr>
    <w:r>
      <w:rPr>
        <w:rFonts w:ascii="Brother 1816" w:hAnsi="Brother 1816" w:cs="Brother 1816"/>
        <w:color w:val="2A244D"/>
        <w:sz w:val="18"/>
        <w:szCs w:val="18"/>
      </w:rPr>
      <w:t xml:space="preserve">Our mission is to empower people with the skills to become self-sufficient and enhance their lives </w:t>
    </w:r>
    <w:r>
      <w:rPr>
        <w:rFonts w:ascii="Brother 1816" w:hAnsi="Brother 1816" w:cs="Brother 1816"/>
        <w:color w:val="2A244D"/>
        <w:sz w:val="18"/>
        <w:szCs w:val="18"/>
      </w:rPr>
      <w:br/>
      <w:t>through education, training, life-skills, and support services.</w:t>
    </w:r>
  </w:p>
  <w:p w14:paraId="602C79CD" w14:textId="77777777" w:rsidR="002314E0" w:rsidRDefault="00231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2F64" w14:textId="77777777" w:rsidR="004B01A2" w:rsidRDefault="004B01A2" w:rsidP="002314E0">
      <w:r>
        <w:separator/>
      </w:r>
    </w:p>
  </w:footnote>
  <w:footnote w:type="continuationSeparator" w:id="0">
    <w:p w14:paraId="6AB7C304" w14:textId="77777777" w:rsidR="004B01A2" w:rsidRDefault="004B01A2" w:rsidP="002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315B" w14:textId="32736E46" w:rsidR="002314E0" w:rsidRDefault="007A6271">
    <w:pPr>
      <w:pStyle w:val="Header"/>
    </w:pPr>
    <w:r>
      <w:rPr>
        <w:noProof/>
      </w:rPr>
      <w:drawing>
        <wp:anchor distT="0" distB="0" distL="114300" distR="114300" simplePos="0" relativeHeight="251659264" behindDoc="1" locked="0" layoutInCell="1" allowOverlap="1" wp14:anchorId="24937A12" wp14:editId="6DE99988">
          <wp:simplePos x="0" y="0"/>
          <wp:positionH relativeFrom="margin">
            <wp:posOffset>989965</wp:posOffset>
          </wp:positionH>
          <wp:positionV relativeFrom="paragraph">
            <wp:posOffset>133350</wp:posOffset>
          </wp:positionV>
          <wp:extent cx="5248275" cy="1030605"/>
          <wp:effectExtent l="0" t="0" r="9525" b="0"/>
          <wp:wrapTight wrapText="bothSides">
            <wp:wrapPolygon edited="0">
              <wp:start x="0" y="0"/>
              <wp:lineTo x="0" y="21161"/>
              <wp:lineTo x="21561" y="21161"/>
              <wp:lineTo x="21561" y="0"/>
              <wp:lineTo x="0" y="0"/>
            </wp:wrapPolygon>
          </wp:wrapTight>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8275" cy="1030605"/>
                  </a:xfrm>
                  <a:prstGeom prst="rect">
                    <a:avLst/>
                  </a:prstGeom>
                </pic:spPr>
              </pic:pic>
            </a:graphicData>
          </a:graphic>
          <wp14:sizeRelH relativeFrom="page">
            <wp14:pctWidth>0</wp14:pctWidth>
          </wp14:sizeRelH>
          <wp14:sizeRelV relativeFrom="page">
            <wp14:pctHeight>0</wp14:pctHeight>
          </wp14:sizeRelV>
        </wp:anchor>
      </w:drawing>
    </w:r>
  </w:p>
  <w:p w14:paraId="119139E7" w14:textId="20CEA3ED" w:rsidR="002314E0" w:rsidRDefault="00231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FE3"/>
    <w:multiLevelType w:val="hybridMultilevel"/>
    <w:tmpl w:val="30F46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964D1"/>
    <w:multiLevelType w:val="hybridMultilevel"/>
    <w:tmpl w:val="6F00BBAC"/>
    <w:lvl w:ilvl="0" w:tplc="B61E46B8">
      <w:start w:val="1"/>
      <w:numFmt w:val="decimal"/>
      <w:lvlText w:val="%1"/>
      <w:lvlJc w:val="left"/>
      <w:pPr>
        <w:ind w:left="4368" w:hanging="318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 w15:restartNumberingAfterBreak="0">
    <w:nsid w:val="6802553C"/>
    <w:multiLevelType w:val="hybridMultilevel"/>
    <w:tmpl w:val="354E795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6AE36635"/>
    <w:multiLevelType w:val="hybridMultilevel"/>
    <w:tmpl w:val="A2D0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33E1E"/>
    <w:multiLevelType w:val="hybridMultilevel"/>
    <w:tmpl w:val="7406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024616">
    <w:abstractNumId w:val="2"/>
  </w:num>
  <w:num w:numId="2" w16cid:durableId="286589277">
    <w:abstractNumId w:val="1"/>
  </w:num>
  <w:num w:numId="3" w16cid:durableId="1870603776">
    <w:abstractNumId w:val="0"/>
  </w:num>
  <w:num w:numId="4" w16cid:durableId="1861779020">
    <w:abstractNumId w:val="4"/>
  </w:num>
  <w:num w:numId="5" w16cid:durableId="161507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73"/>
    <w:rsid w:val="00061454"/>
    <w:rsid w:val="000D53DE"/>
    <w:rsid w:val="001121C4"/>
    <w:rsid w:val="00131D50"/>
    <w:rsid w:val="001522DA"/>
    <w:rsid w:val="0016374D"/>
    <w:rsid w:val="001D3EA0"/>
    <w:rsid w:val="001E1DE0"/>
    <w:rsid w:val="001E237A"/>
    <w:rsid w:val="001F7921"/>
    <w:rsid w:val="00204B60"/>
    <w:rsid w:val="0022317D"/>
    <w:rsid w:val="002314E0"/>
    <w:rsid w:val="00273096"/>
    <w:rsid w:val="00282BFE"/>
    <w:rsid w:val="002C6DA7"/>
    <w:rsid w:val="00307F71"/>
    <w:rsid w:val="003218CB"/>
    <w:rsid w:val="003547F2"/>
    <w:rsid w:val="003953E1"/>
    <w:rsid w:val="0042756A"/>
    <w:rsid w:val="004474CF"/>
    <w:rsid w:val="00450BB7"/>
    <w:rsid w:val="004918A0"/>
    <w:rsid w:val="00495962"/>
    <w:rsid w:val="004A5DD1"/>
    <w:rsid w:val="004B01A2"/>
    <w:rsid w:val="004B6945"/>
    <w:rsid w:val="00567C68"/>
    <w:rsid w:val="00592022"/>
    <w:rsid w:val="005B666D"/>
    <w:rsid w:val="00650F9F"/>
    <w:rsid w:val="00653574"/>
    <w:rsid w:val="00684D1A"/>
    <w:rsid w:val="006C7B4E"/>
    <w:rsid w:val="00732F34"/>
    <w:rsid w:val="00736DD9"/>
    <w:rsid w:val="007460F8"/>
    <w:rsid w:val="00757E3B"/>
    <w:rsid w:val="00776EFC"/>
    <w:rsid w:val="007A6271"/>
    <w:rsid w:val="007F0073"/>
    <w:rsid w:val="0080377B"/>
    <w:rsid w:val="008141FB"/>
    <w:rsid w:val="00830DA2"/>
    <w:rsid w:val="008F4FE3"/>
    <w:rsid w:val="0094120A"/>
    <w:rsid w:val="00984AF6"/>
    <w:rsid w:val="009E38FF"/>
    <w:rsid w:val="009F3513"/>
    <w:rsid w:val="00A23449"/>
    <w:rsid w:val="00A55363"/>
    <w:rsid w:val="00A94437"/>
    <w:rsid w:val="00AC5116"/>
    <w:rsid w:val="00AE4913"/>
    <w:rsid w:val="00BC027D"/>
    <w:rsid w:val="00C15046"/>
    <w:rsid w:val="00CC0B7B"/>
    <w:rsid w:val="00D5732A"/>
    <w:rsid w:val="00DC0D45"/>
    <w:rsid w:val="00E01F1C"/>
    <w:rsid w:val="00E643C3"/>
    <w:rsid w:val="00E978F5"/>
    <w:rsid w:val="00ED6B5D"/>
    <w:rsid w:val="00EF6FDA"/>
    <w:rsid w:val="00F04797"/>
    <w:rsid w:val="00FA09FE"/>
    <w:rsid w:val="00FD1145"/>
    <w:rsid w:val="00FE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286CC"/>
  <w15:chartTrackingRefBased/>
  <w15:docId w15:val="{F9FD3D18-9AD0-437E-BB91-D99F896C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4E0"/>
    <w:pPr>
      <w:tabs>
        <w:tab w:val="center" w:pos="4680"/>
        <w:tab w:val="right" w:pos="9360"/>
      </w:tabs>
    </w:pPr>
  </w:style>
  <w:style w:type="character" w:customStyle="1" w:styleId="HeaderChar">
    <w:name w:val="Header Char"/>
    <w:basedOn w:val="DefaultParagraphFont"/>
    <w:link w:val="Header"/>
    <w:uiPriority w:val="99"/>
    <w:rsid w:val="002314E0"/>
  </w:style>
  <w:style w:type="paragraph" w:styleId="Footer">
    <w:name w:val="footer"/>
    <w:basedOn w:val="Normal"/>
    <w:link w:val="FooterChar"/>
    <w:uiPriority w:val="99"/>
    <w:unhideWhenUsed/>
    <w:rsid w:val="002314E0"/>
    <w:pPr>
      <w:tabs>
        <w:tab w:val="center" w:pos="4680"/>
        <w:tab w:val="right" w:pos="9360"/>
      </w:tabs>
    </w:pPr>
  </w:style>
  <w:style w:type="character" w:customStyle="1" w:styleId="FooterChar">
    <w:name w:val="Footer Char"/>
    <w:basedOn w:val="DefaultParagraphFont"/>
    <w:link w:val="Footer"/>
    <w:uiPriority w:val="99"/>
    <w:rsid w:val="002314E0"/>
  </w:style>
  <w:style w:type="paragraph" w:customStyle="1" w:styleId="BasicParagraph">
    <w:name w:val="[Basic Paragraph]"/>
    <w:basedOn w:val="Normal"/>
    <w:uiPriority w:val="99"/>
    <w:rsid w:val="002314E0"/>
    <w:pPr>
      <w:autoSpaceDE w:val="0"/>
      <w:autoSpaceDN w:val="0"/>
      <w:adjustRightInd w:val="0"/>
      <w:spacing w:line="288" w:lineRule="auto"/>
      <w:textAlignment w:val="center"/>
    </w:pPr>
    <w:rPr>
      <w:rFonts w:ascii="MinionPro-Regular" w:hAnsi="MinionPro-Regular" w:cs="MinionPro-Regular"/>
      <w:color w:val="000000"/>
    </w:rPr>
  </w:style>
  <w:style w:type="paragraph" w:styleId="Title">
    <w:name w:val="Title"/>
    <w:basedOn w:val="Normal"/>
    <w:next w:val="Normal"/>
    <w:link w:val="TitleChar"/>
    <w:uiPriority w:val="10"/>
    <w:qFormat/>
    <w:rsid w:val="00D573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73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E1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il.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fa.org/forms/housing_management/agency_financed/rent_and_income_limits/pennhomes/2022_mtxr04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ome.treasury.gov/system/files/136/SLFRF-Final-Rule-Overview.pdf" TargetMode="External"/><Relationship Id="rId4" Type="http://schemas.openxmlformats.org/officeDocument/2006/relationships/settings" Target="settings.xml"/><Relationship Id="rId9" Type="http://schemas.openxmlformats.org/officeDocument/2006/relationships/hyperlink" Target="https://aspe.hhs.gov/sites/default/files/documents/1c92a9207f3ed5915ca020d58fe77696/detailed-guidelines-202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ontana\Downloads\Inter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6D91A-DB88-47D4-AF6D-83150038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template.dotx</Template>
  <TotalTime>11</TotalTime>
  <Pages>1</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Fontana</dc:creator>
  <cp:keywords/>
  <dc:description/>
  <cp:lastModifiedBy>Sara Fontana</cp:lastModifiedBy>
  <cp:revision>3</cp:revision>
  <cp:lastPrinted>2023-02-24T14:50:00Z</cp:lastPrinted>
  <dcterms:created xsi:type="dcterms:W3CDTF">2023-05-10T15:54:00Z</dcterms:created>
  <dcterms:modified xsi:type="dcterms:W3CDTF">2023-05-10T15:58:00Z</dcterms:modified>
</cp:coreProperties>
</file>